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57639809"/>
        <w:docPartObj>
          <w:docPartGallery w:val="Cover Pages"/>
          <w:docPartUnique/>
        </w:docPartObj>
      </w:sdtPr>
      <w:sdtEndPr>
        <w:rPr>
          <w:rFonts w:ascii="Tahoma" w:eastAsia="Times New Roman" w:hAnsi="Tahoma" w:cs="Tahoma"/>
          <w:color w:val="000000"/>
          <w:sz w:val="15"/>
          <w:szCs w:val="15"/>
          <w:lang w:eastAsia="it-IT"/>
        </w:rPr>
      </w:sdtEndPr>
      <w:sdtContent>
        <w:p w14:paraId="7595E9E3" w14:textId="4FAE0EAF" w:rsidR="005C64C4" w:rsidRDefault="005C64C4"/>
        <w:p w14:paraId="2C6A77D8" w14:textId="24FB55BB" w:rsidR="005C64C4" w:rsidRDefault="005C64C4">
          <w:pPr>
            <w:rPr>
              <w:rFonts w:ascii="Tahoma" w:eastAsia="Times New Roman" w:hAnsi="Tahoma" w:cs="Tahoma"/>
              <w:color w:val="000000"/>
              <w:sz w:val="15"/>
              <w:szCs w:val="15"/>
              <w:lang w:eastAsia="it-IT"/>
            </w:rPr>
          </w:pPr>
          <w:r>
            <w:rPr>
              <w:noProof/>
            </w:rPr>
            <w:drawing>
              <wp:inline distT="0" distB="0" distL="0" distR="0" wp14:anchorId="7D1EC1C8" wp14:editId="62C1197A">
                <wp:extent cx="2293620" cy="822960"/>
                <wp:effectExtent l="0" t="0" r="0" b="0"/>
                <wp:docPr id="56" name="Immag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9CE766C" wp14:editId="10A1F5B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8B0EED" w14:textId="05E39CB1" w:rsidR="005C64C4" w:rsidRDefault="005C64C4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1C87B95" w14:textId="4A871A91" w:rsidR="005C64C4" w:rsidRDefault="005C64C4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23 gennaio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339C2BF" w14:textId="35F62A1E" w:rsidR="005C64C4" w:rsidRDefault="005C64C4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9CE76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08B0EED" w14:textId="05E39CB1" w:rsidR="005C64C4" w:rsidRDefault="005C64C4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1C87B95" w14:textId="4A871A91" w:rsidR="005C64C4" w:rsidRDefault="005C64C4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23 gennaio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339C2BF" w14:textId="35F62A1E" w:rsidR="005C64C4" w:rsidRDefault="005C64C4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ascii="Tahoma" w:eastAsia="Times New Roman" w:hAnsi="Tahoma" w:cs="Tahoma"/>
              <w:color w:val="000000"/>
              <w:sz w:val="15"/>
              <w:szCs w:val="15"/>
              <w:lang w:eastAsia="it-IT"/>
            </w:rPr>
            <w:br w:type="page"/>
          </w:r>
        </w:p>
      </w:sdtContent>
    </w:sdt>
    <w:p w14:paraId="41489DCF" w14:textId="739814FF" w:rsidR="005C64C4" w:rsidRPr="005C64C4" w:rsidRDefault="005C64C4" w:rsidP="005C64C4">
      <w:pPr>
        <w:shd w:val="clear" w:color="auto" w:fill="FFFFFF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5C64C4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lastRenderedPageBreak/>
        <w:drawing>
          <wp:inline distT="0" distB="0" distL="0" distR="0" wp14:anchorId="7F89A6C9" wp14:editId="19E0B51B">
            <wp:extent cx="152400" cy="205740"/>
            <wp:effectExtent l="0" t="0" r="0" b="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5C64C4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 wp14:anchorId="5ED07BFB" wp14:editId="1CDD3C25">
            <wp:extent cx="152400" cy="205740"/>
            <wp:effectExtent l="0" t="0" r="0" b="3810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5C64C4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 wp14:anchorId="7F313BE6" wp14:editId="008F7AAD">
            <wp:extent cx="152400" cy="205740"/>
            <wp:effectExtent l="0" t="0" r="0" b="3810"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60411" w14:textId="59E4F64C" w:rsidR="005C64C4" w:rsidRPr="005C64C4" w:rsidRDefault="005C64C4" w:rsidP="005C64C4">
      <w:pPr>
        <w:shd w:val="clear" w:color="auto" w:fill="FFFFFF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5C64C4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 wp14:anchorId="30BE6E5C" wp14:editId="0C19EEA5">
            <wp:extent cx="152400" cy="205740"/>
            <wp:effectExtent l="0" t="0" r="0" b="0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5C64C4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 wp14:anchorId="149C8269" wp14:editId="712B9926">
            <wp:extent cx="152400" cy="205740"/>
            <wp:effectExtent l="0" t="0" r="0" b="381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5C64C4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 wp14:anchorId="5343B875" wp14:editId="4CE7675B">
            <wp:extent cx="152400" cy="205740"/>
            <wp:effectExtent l="0" t="0" r="0" b="381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4F6B1" w14:textId="77777777" w:rsidR="005C64C4" w:rsidRDefault="005C64C4" w:rsidP="005C64C4">
      <w:pPr>
        <w:widowControl w:val="0"/>
        <w:autoSpaceDE w:val="0"/>
        <w:autoSpaceDN w:val="0"/>
        <w:adjustRightInd w:val="0"/>
        <w:spacing w:after="240" w:line="240" w:lineRule="auto"/>
        <w:contextualSpacing/>
        <w:jc w:val="both"/>
        <w:rPr>
          <w:rFonts w:asciiTheme="majorHAnsi" w:eastAsiaTheme="minorEastAsia" w:hAnsiTheme="majorHAnsi" w:cstheme="majorHAnsi"/>
          <w:sz w:val="22"/>
          <w:lang w:eastAsia="it-IT"/>
        </w:rPr>
      </w:pPr>
    </w:p>
    <w:p w14:paraId="6C8BCDB5" w14:textId="77777777" w:rsidR="005C64C4" w:rsidRDefault="005C64C4" w:rsidP="005C64C4">
      <w:pPr>
        <w:widowControl w:val="0"/>
        <w:autoSpaceDE w:val="0"/>
        <w:autoSpaceDN w:val="0"/>
        <w:adjustRightInd w:val="0"/>
        <w:spacing w:after="240" w:line="240" w:lineRule="auto"/>
        <w:contextualSpacing/>
        <w:jc w:val="both"/>
        <w:rPr>
          <w:rFonts w:asciiTheme="majorHAnsi" w:eastAsiaTheme="minorEastAsia" w:hAnsiTheme="majorHAnsi" w:cstheme="majorHAnsi"/>
          <w:sz w:val="22"/>
          <w:lang w:eastAsia="it-IT"/>
        </w:rPr>
      </w:pPr>
    </w:p>
    <w:p w14:paraId="4C14F372" w14:textId="77777777" w:rsidR="005C64C4" w:rsidRDefault="005C64C4" w:rsidP="005C64C4">
      <w:pPr>
        <w:widowControl w:val="0"/>
        <w:autoSpaceDE w:val="0"/>
        <w:autoSpaceDN w:val="0"/>
        <w:adjustRightInd w:val="0"/>
        <w:spacing w:after="240" w:line="240" w:lineRule="auto"/>
        <w:contextualSpacing/>
        <w:jc w:val="both"/>
        <w:rPr>
          <w:rFonts w:asciiTheme="majorHAnsi" w:eastAsiaTheme="minorEastAsia" w:hAnsiTheme="majorHAnsi" w:cstheme="majorHAnsi"/>
          <w:sz w:val="22"/>
          <w:lang w:eastAsia="it-IT"/>
        </w:rPr>
      </w:pPr>
    </w:p>
    <w:p w14:paraId="3858D4E2" w14:textId="4A5F7B96" w:rsidR="005C64C4" w:rsidRPr="005C64C4" w:rsidRDefault="005C64C4" w:rsidP="005C64C4">
      <w:pPr>
        <w:widowControl w:val="0"/>
        <w:autoSpaceDE w:val="0"/>
        <w:autoSpaceDN w:val="0"/>
        <w:adjustRightInd w:val="0"/>
        <w:spacing w:after="240" w:line="240" w:lineRule="auto"/>
        <w:contextualSpacing/>
        <w:jc w:val="both"/>
      </w:pPr>
      <w:r w:rsidRPr="005C64C4">
        <w:rPr>
          <w:rFonts w:asciiTheme="majorHAnsi" w:eastAsiaTheme="minorEastAsia" w:hAnsiTheme="majorHAnsi" w:cstheme="majorHAnsi"/>
          <w:sz w:val="22"/>
          <w:lang w:eastAsia="it-IT"/>
        </w:rPr>
        <w:t>DECRETI</w:t>
      </w:r>
      <w:r w:rsidRPr="005C64C4">
        <w:rPr>
          <w:b/>
          <w:bCs/>
          <w:i/>
          <w:iCs/>
        </w:rPr>
        <w:t xml:space="preserve"> DIRIGENZIALI</w:t>
      </w:r>
    </w:p>
    <w:p w14:paraId="42EBC5AE" w14:textId="64F57531" w:rsidR="005C64C4" w:rsidRPr="005C64C4" w:rsidRDefault="005C64C4" w:rsidP="005C64C4">
      <w:r w:rsidRPr="005C64C4">
        <w:drawing>
          <wp:inline distT="0" distB="0" distL="0" distR="0" wp14:anchorId="2C84601E" wp14:editId="6344E441">
            <wp:extent cx="152400" cy="2057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6D68215B" wp14:editId="2D0BFE50">
            <wp:extent cx="152400" cy="2057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4ED4A4AE" wp14:editId="39333E96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B8D68" w14:textId="77777777" w:rsidR="005C64C4" w:rsidRPr="005C64C4" w:rsidRDefault="005C64C4" w:rsidP="005C64C4">
      <w:r w:rsidRPr="005C64C4">
        <w:rPr>
          <w:i/>
          <w:iCs/>
        </w:rPr>
        <w:t>GRANDI OPERE</w:t>
      </w:r>
    </w:p>
    <w:p w14:paraId="583CCFE2" w14:textId="1F28A20B" w:rsidR="005C64C4" w:rsidRPr="005C64C4" w:rsidRDefault="005C64C4" w:rsidP="005C64C4">
      <w:r w:rsidRPr="005C64C4">
        <w:drawing>
          <wp:inline distT="0" distB="0" distL="0" distR="0" wp14:anchorId="4EBE9488" wp14:editId="7459413C">
            <wp:extent cx="152400" cy="205740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0054FFC6" wp14:editId="108131AD">
            <wp:extent cx="152400" cy="20574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57E504A7" wp14:editId="5F060F73">
            <wp:extent cx="152400" cy="2057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07F05D94" wp14:editId="33573F02">
            <wp:extent cx="152400" cy="2057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FE9AB" w14:textId="4FD500DC" w:rsidR="005C64C4" w:rsidRPr="005C64C4" w:rsidRDefault="005C64C4" w:rsidP="005C64C4">
      <w:r w:rsidRPr="005C64C4">
        <w:t xml:space="preserve">Dipartimento 60 Uffici speciali - D.G. 6 Grandi Opere - Decreto Dirigenziale n. 3 del 16.01.2023 - Intervento denominato: "Strada a scorrimento veloce per il collegamento del Vallo di Lauro con l'autostrada Salerno-Caserta (A30)" - I e II Lotto funzionale. Svincolo delle somme depositate presso la Tesoreria Provinciale dello Stato - Sezione di Napoli, a garanzia delle indennità di esproprio definitivo dei fondi censiti nel N.C.T. del Comune di Palma Campania (NA) al foglio 3 </w:t>
      </w:r>
      <w:proofErr w:type="spellStart"/>
      <w:r w:rsidRPr="005C64C4">
        <w:t>p.lla</w:t>
      </w:r>
      <w:proofErr w:type="spellEnd"/>
      <w:r w:rsidRPr="005C64C4">
        <w:t xml:space="preserve"> 1989 (ex 620) e </w:t>
      </w:r>
      <w:proofErr w:type="spellStart"/>
      <w:r w:rsidRPr="005C64C4">
        <w:t>p.lla</w:t>
      </w:r>
      <w:proofErr w:type="spellEnd"/>
      <w:r w:rsidRPr="005C64C4">
        <w:t xml:space="preserve"> 1991 (ex 621). </w:t>
      </w:r>
      <w:r w:rsidRPr="005C64C4">
        <w:drawing>
          <wp:inline distT="0" distB="0" distL="0" distR="0" wp14:anchorId="2B42AFA3" wp14:editId="45BBC72E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31CA7" w14:textId="77777777" w:rsidR="005C64C4" w:rsidRPr="005C64C4" w:rsidRDefault="005C64C4" w:rsidP="005C64C4">
      <w:r w:rsidRPr="005C64C4">
        <w:rPr>
          <w:i/>
          <w:iCs/>
        </w:rPr>
        <w:t>MOBILITA`</w:t>
      </w:r>
    </w:p>
    <w:p w14:paraId="7E0EE7B7" w14:textId="03D576B9" w:rsidR="005C64C4" w:rsidRPr="005C64C4" w:rsidRDefault="005C64C4" w:rsidP="005C64C4">
      <w:r w:rsidRPr="005C64C4">
        <w:drawing>
          <wp:inline distT="0" distB="0" distL="0" distR="0" wp14:anchorId="6BD1E8A3" wp14:editId="0B8B8E0E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6ED6B33E" wp14:editId="5802F58A">
            <wp:extent cx="152400" cy="205740"/>
            <wp:effectExtent l="0" t="0" r="0" b="381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3DA73F72" wp14:editId="73B73645">
            <wp:extent cx="152400" cy="205740"/>
            <wp:effectExtent l="0" t="0" r="0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5439BDDF" wp14:editId="1DC001F1">
            <wp:extent cx="152400" cy="20574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C4866" w14:textId="42D32C79" w:rsidR="005C64C4" w:rsidRPr="005C64C4" w:rsidRDefault="005C64C4" w:rsidP="005C64C4">
      <w:r w:rsidRPr="005C64C4">
        <w:t>Dipartimento 50 GIUNTA REGIONALE DELLA CAMPANIA - D.G. 8 DIREZIONE GENERALE PER LA MOBILITÀ - Decreto Dirigenziale n. 1 del 18.01.2023 - D.lgs. n. 285.92 e D.P.R. n. 495.1992. Declassificazione, ai fini della sdemanializzazione, di un relitto stradale ricadente nel Comune di Lapio (AV). </w:t>
      </w:r>
      <w:r w:rsidRPr="005C64C4">
        <w:drawing>
          <wp:inline distT="0" distB="0" distL="0" distR="0" wp14:anchorId="4635FC76" wp14:editId="47FFFE7F">
            <wp:extent cx="152400" cy="152400"/>
            <wp:effectExtent l="0" t="0" r="0" b="0"/>
            <wp:docPr id="9" name="Immagine 9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F5D23" w14:textId="77777777" w:rsidR="005C64C4" w:rsidRPr="005C64C4" w:rsidRDefault="005C64C4" w:rsidP="005C64C4">
      <w:r w:rsidRPr="005C64C4">
        <w:rPr>
          <w:b/>
          <w:bCs/>
          <w:i/>
          <w:iCs/>
        </w:rPr>
        <w:t>AVVISI DI DEPOSITO DI P.R.G. E/O ATTI URBANISTICI</w:t>
      </w:r>
    </w:p>
    <w:p w14:paraId="56F4E872" w14:textId="598C90C6" w:rsidR="005C64C4" w:rsidRPr="005C64C4" w:rsidRDefault="005C64C4" w:rsidP="005C64C4">
      <w:r w:rsidRPr="005C64C4">
        <w:drawing>
          <wp:inline distT="0" distB="0" distL="0" distR="0" wp14:anchorId="36D86A95" wp14:editId="5054A00A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277D95D2" wp14:editId="238C05EE">
            <wp:extent cx="152400" cy="205740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17E95BE7" wp14:editId="3ACE73A8">
            <wp:extent cx="152400" cy="205740"/>
            <wp:effectExtent l="0" t="0" r="0" b="381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64A5D" w14:textId="0F8B97CD" w:rsidR="005C64C4" w:rsidRPr="005C64C4" w:rsidRDefault="005C64C4" w:rsidP="005C64C4">
      <w:r w:rsidRPr="005C64C4">
        <w:t>COMUNE DI GRECI (AV) - Avviso di adozione PUC, Rapporto Ambientale e sintesi non tecnica - Delibera di G.C. n. 66 del 23.12.2022 </w:t>
      </w:r>
      <w:r w:rsidRPr="005C64C4">
        <w:drawing>
          <wp:inline distT="0" distB="0" distL="0" distR="0" wp14:anchorId="6E7772C0" wp14:editId="7A57A616">
            <wp:extent cx="152400" cy="152400"/>
            <wp:effectExtent l="0" t="0" r="0" b="0"/>
            <wp:docPr id="26" name="Immagine 26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F894F" w14:textId="7C99694E" w:rsidR="005C64C4" w:rsidRPr="005C64C4" w:rsidRDefault="005C64C4" w:rsidP="005C64C4">
      <w:r w:rsidRPr="005C64C4">
        <w:drawing>
          <wp:inline distT="0" distB="0" distL="0" distR="0" wp14:anchorId="777A14AD" wp14:editId="2C84C57F">
            <wp:extent cx="152400" cy="205740"/>
            <wp:effectExtent l="0" t="0" r="0" b="381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21782477" wp14:editId="0F98EA0B">
            <wp:extent cx="152400" cy="205740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191BA733" wp14:editId="5E168D99">
            <wp:extent cx="152400" cy="205740"/>
            <wp:effectExtent l="0" t="0" r="0" b="381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36608" w14:textId="37750A93" w:rsidR="005C64C4" w:rsidRPr="005C64C4" w:rsidRDefault="005C64C4" w:rsidP="005C64C4">
      <w:r w:rsidRPr="005C64C4">
        <w:t>COMUNE DI MERCOGLIANO (AV) - Avviso di approvazione del Piano Urbanistico Comunale del Comune di Mercogliano </w:t>
      </w:r>
      <w:r w:rsidRPr="005C64C4">
        <w:drawing>
          <wp:inline distT="0" distB="0" distL="0" distR="0" wp14:anchorId="54EA0B52" wp14:editId="68664BC1">
            <wp:extent cx="152400" cy="152400"/>
            <wp:effectExtent l="0" t="0" r="0" b="0"/>
            <wp:docPr id="22" name="Immagine 2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DFB93" w14:textId="34308CE9" w:rsidR="005C64C4" w:rsidRPr="005C64C4" w:rsidRDefault="005C64C4" w:rsidP="005C64C4">
      <w:r w:rsidRPr="005C64C4">
        <w:drawing>
          <wp:inline distT="0" distB="0" distL="0" distR="0" wp14:anchorId="31C120AE" wp14:editId="57AD7363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590F8F85" wp14:editId="4DEB6C84">
            <wp:extent cx="152400" cy="20574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4501D920" wp14:editId="025C17F4">
            <wp:extent cx="152400" cy="205740"/>
            <wp:effectExtent l="0" t="0" r="0" b="381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18DC" w14:textId="37683CF5" w:rsidR="005C64C4" w:rsidRPr="005C64C4" w:rsidRDefault="005C64C4" w:rsidP="005C64C4">
      <w:r w:rsidRPr="005C64C4">
        <w:t>COMUNE DI MONTORO (AV) - Adozione Piano Urbanistico Attuativo presentato dai sig.ri Aliberti Antonio, Aliberti Andrea, Cavalieri Rosa relativo alla zona D2 della frazione San Felice </w:t>
      </w:r>
      <w:r w:rsidRPr="005C64C4">
        <w:drawing>
          <wp:inline distT="0" distB="0" distL="0" distR="0" wp14:anchorId="72F38B78" wp14:editId="62321BFA">
            <wp:extent cx="152400" cy="152400"/>
            <wp:effectExtent l="0" t="0" r="0" b="0"/>
            <wp:docPr id="18" name="Immagine 18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B7D53" w14:textId="76368BFE" w:rsidR="005C64C4" w:rsidRPr="005C64C4" w:rsidRDefault="005C64C4" w:rsidP="005C64C4">
      <w:r w:rsidRPr="005C64C4">
        <w:drawing>
          <wp:inline distT="0" distB="0" distL="0" distR="0" wp14:anchorId="043A7B8D" wp14:editId="74FBAD5C">
            <wp:extent cx="152400" cy="205740"/>
            <wp:effectExtent l="0" t="0" r="0" b="381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52A27490" wp14:editId="12B22B9B">
            <wp:extent cx="152400" cy="20574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3D5E95D3" wp14:editId="294F2DCD">
            <wp:extent cx="152400" cy="20574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3A4FC" w14:textId="336C52A6" w:rsidR="005C64C4" w:rsidRPr="005C64C4" w:rsidRDefault="005C64C4" w:rsidP="005C64C4">
      <w:r w:rsidRPr="005C64C4">
        <w:t xml:space="preserve">COMUNE DI POZZUOLI (NA) - Programma d'Intervento - Schema Direttore per la riqualificazione dell'area industriale dismessa "ex </w:t>
      </w:r>
      <w:proofErr w:type="spellStart"/>
      <w:r w:rsidRPr="005C64C4">
        <w:t>Sofer</w:t>
      </w:r>
      <w:proofErr w:type="spellEnd"/>
      <w:r w:rsidRPr="005C64C4">
        <w:t xml:space="preserve">" e Valutazione Ambientale Strategica, integrata con la </w:t>
      </w:r>
      <w:r w:rsidRPr="005C64C4">
        <w:lastRenderedPageBreak/>
        <w:t xml:space="preserve">Valutazione di incidenza - Protocollo d'Intesa tra il Comune di Pozzuoli, Prysmian Power Link S.r.l, </w:t>
      </w:r>
      <w:proofErr w:type="spellStart"/>
      <w:r w:rsidRPr="005C64C4">
        <w:t>Waterfront</w:t>
      </w:r>
      <w:proofErr w:type="spellEnd"/>
      <w:r w:rsidRPr="005C64C4">
        <w:t xml:space="preserve"> Flegreo S.p.A. e Terza A S.r.l. </w:t>
      </w:r>
      <w:r w:rsidRPr="005C64C4">
        <w:drawing>
          <wp:inline distT="0" distB="0" distL="0" distR="0" wp14:anchorId="70A68D80" wp14:editId="37E05010">
            <wp:extent cx="152400" cy="152400"/>
            <wp:effectExtent l="0" t="0" r="0" b="0"/>
            <wp:docPr id="14" name="Immagine 14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C429" w14:textId="77777777" w:rsidR="005C64C4" w:rsidRPr="005C64C4" w:rsidRDefault="005C64C4" w:rsidP="005C64C4">
      <w:r w:rsidRPr="005C64C4">
        <w:rPr>
          <w:b/>
          <w:bCs/>
          <w:i/>
          <w:iCs/>
        </w:rPr>
        <w:t>AVVISI</w:t>
      </w:r>
    </w:p>
    <w:p w14:paraId="38BE4278" w14:textId="6E82319C" w:rsidR="005C64C4" w:rsidRPr="005C64C4" w:rsidRDefault="005C64C4" w:rsidP="005C64C4">
      <w:r w:rsidRPr="005C64C4">
        <w:drawing>
          <wp:inline distT="0" distB="0" distL="0" distR="0" wp14:anchorId="1AC86CDD" wp14:editId="7C233A58">
            <wp:extent cx="152400" cy="205740"/>
            <wp:effectExtent l="0" t="0" r="0" b="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16051FBF" wp14:editId="3C76BBAB">
            <wp:extent cx="152400" cy="205740"/>
            <wp:effectExtent l="0" t="0" r="0" b="381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5D9FA479" wp14:editId="3A0BE084">
            <wp:extent cx="152400" cy="205740"/>
            <wp:effectExtent l="0" t="0" r="0" b="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8CCCF" w14:textId="4415DE97" w:rsidR="005C64C4" w:rsidRPr="005C64C4" w:rsidRDefault="005C64C4" w:rsidP="005C64C4">
      <w:r w:rsidRPr="005C64C4">
        <w:t>COMUNE DI ANGRI (SA) - Avviso di conclusione con esito favorevole della Conferenza di Servizi relativa al procedimento unico, ai sensi dell'art. 8 del D.P.R. n. 160/2010, per la realizzazione di un parcheggio di automezzi pesanti ed un capannone in variante allo strumento urbanistico vigente, proposta dalla ditta "Logistica Villano s.r.l." </w:t>
      </w:r>
      <w:r w:rsidRPr="005C64C4">
        <w:drawing>
          <wp:inline distT="0" distB="0" distL="0" distR="0" wp14:anchorId="507597BD" wp14:editId="5CA86ACB">
            <wp:extent cx="152400" cy="152400"/>
            <wp:effectExtent l="0" t="0" r="0" b="0"/>
            <wp:docPr id="39" name="Immagine 39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60B86" w14:textId="791437AD" w:rsidR="005C64C4" w:rsidRPr="005C64C4" w:rsidRDefault="005C64C4" w:rsidP="005C64C4">
      <w:r w:rsidRPr="005C64C4">
        <w:drawing>
          <wp:inline distT="0" distB="0" distL="0" distR="0" wp14:anchorId="4A4B0913" wp14:editId="72DF3C2B">
            <wp:extent cx="152400" cy="205740"/>
            <wp:effectExtent l="0" t="0" r="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3BA7E875" wp14:editId="5CB87128">
            <wp:extent cx="152400" cy="205740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4E3ED" w14:textId="77777777" w:rsidR="005C64C4" w:rsidRPr="005C64C4" w:rsidRDefault="005C64C4" w:rsidP="005C64C4">
      <w:r w:rsidRPr="005C64C4">
        <w:rPr>
          <w:b/>
          <w:bCs/>
          <w:i/>
          <w:iCs/>
        </w:rPr>
        <w:t>BANDI DI GARA</w:t>
      </w:r>
    </w:p>
    <w:p w14:paraId="3F78E98B" w14:textId="5AF1E965" w:rsidR="005C64C4" w:rsidRPr="005C64C4" w:rsidRDefault="005C64C4" w:rsidP="005C64C4">
      <w:r w:rsidRPr="005C64C4">
        <w:drawing>
          <wp:inline distT="0" distB="0" distL="0" distR="0" wp14:anchorId="338DA014" wp14:editId="1E55C1A0">
            <wp:extent cx="152400" cy="205740"/>
            <wp:effectExtent l="0" t="0" r="0" b="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5B42F55B" wp14:editId="62A3E6F6">
            <wp:extent cx="152400" cy="205740"/>
            <wp:effectExtent l="0" t="0" r="0" b="381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32CB98F3" wp14:editId="39019BA7">
            <wp:extent cx="152400" cy="205740"/>
            <wp:effectExtent l="0" t="0" r="0" b="381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4494C" w14:textId="6A49A268" w:rsidR="005C64C4" w:rsidRPr="005C64C4" w:rsidRDefault="005C64C4" w:rsidP="005C64C4">
      <w:r w:rsidRPr="005C64C4">
        <w:t>COMUNE DI FORIO (NA) - Bando di gara - Intervento di recupero e miglioramento della viabilità del lungomare Mazzella </w:t>
      </w:r>
      <w:r w:rsidRPr="005C64C4">
        <w:drawing>
          <wp:inline distT="0" distB="0" distL="0" distR="0" wp14:anchorId="47B7638A" wp14:editId="20E41D6D">
            <wp:extent cx="152400" cy="152400"/>
            <wp:effectExtent l="0" t="0" r="0" b="0"/>
            <wp:docPr id="33" name="Immagine 3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AD3E" w14:textId="0F6636D2" w:rsidR="005C64C4" w:rsidRPr="005C64C4" w:rsidRDefault="005C64C4" w:rsidP="005C64C4">
      <w:r w:rsidRPr="005C64C4">
        <w:drawing>
          <wp:inline distT="0" distB="0" distL="0" distR="0" wp14:anchorId="617286FD" wp14:editId="7015CCFF">
            <wp:extent cx="152400" cy="205740"/>
            <wp:effectExtent l="0" t="0" r="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01B17A4C" wp14:editId="0753844A">
            <wp:extent cx="152400" cy="205740"/>
            <wp:effectExtent l="0" t="0" r="0" b="381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10AD55AF" wp14:editId="239D3E29">
            <wp:extent cx="152400" cy="205740"/>
            <wp:effectExtent l="0" t="0" r="0" b="381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EAF0" w14:textId="79134387" w:rsidR="00C24349" w:rsidRDefault="005C64C4">
      <w:r w:rsidRPr="005C64C4">
        <w:br/>
        <w:t>CENTRALE UNICA DI COMMITTENZA comuni di Santa Croce del Sannio - Campolattaro - Fragneto L'Abate - Fragneto Monforte - Sassinoro - Pontelandolfo - San Salvatore Telesino - Cerreto Sannita - Dugenta - COMUNE DI DUGENTA (BN) - Bando di gara - Procedura per l'affidamento dell'"Intervento di adeguamento sismico e normativo di un immobile di proprietà comunale adibito a Scuola Materna Paritaria, con demolizione e ricostruzione" </w:t>
      </w:r>
      <w:r w:rsidRPr="005C64C4">
        <w:drawing>
          <wp:inline distT="0" distB="0" distL="0" distR="0" wp14:anchorId="165FD5D2" wp14:editId="75A643C7">
            <wp:extent cx="152400" cy="152400"/>
            <wp:effectExtent l="0" t="0" r="0" b="0"/>
            <wp:docPr id="43" name="Immagine 43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2891A" w14:textId="29229C6A" w:rsidR="005C64C4" w:rsidRDefault="005C64C4"/>
    <w:p w14:paraId="3A9B7B63" w14:textId="304B4B2C" w:rsidR="005C64C4" w:rsidRPr="005C64C4" w:rsidRDefault="005C64C4" w:rsidP="005C64C4">
      <w:r w:rsidRPr="005C64C4">
        <w:br/>
        <w:t xml:space="preserve">A.C.E.R Agenzia Campana Edilizia Residenziale - Avviso di </w:t>
      </w:r>
      <w:proofErr w:type="spellStart"/>
      <w:r w:rsidRPr="005C64C4">
        <w:t>preinformazione</w:t>
      </w:r>
      <w:proofErr w:type="spellEnd"/>
      <w:r w:rsidRPr="005C64C4">
        <w:t xml:space="preserve"> - Procedura ristretta per PNC Fondo complementare al PNRR: Programma "Sicuro, verde e sociale: riqualificazione dell'edilizia residenziale pubblica" </w:t>
      </w:r>
      <w:r w:rsidRPr="005C64C4">
        <w:drawing>
          <wp:inline distT="0" distB="0" distL="0" distR="0" wp14:anchorId="606D1246" wp14:editId="280704AE">
            <wp:extent cx="152400" cy="152400"/>
            <wp:effectExtent l="0" t="0" r="0" b="0"/>
            <wp:docPr id="47" name="Immagine 4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5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954C3" w14:textId="5B838CEA" w:rsidR="005C64C4" w:rsidRPr="005C64C4" w:rsidRDefault="005C64C4" w:rsidP="005C64C4">
      <w:r w:rsidRPr="005C64C4">
        <w:drawing>
          <wp:inline distT="0" distB="0" distL="0" distR="0" wp14:anchorId="5362E7B6" wp14:editId="6A97C593">
            <wp:extent cx="152400" cy="205740"/>
            <wp:effectExtent l="0" t="0" r="0" b="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14601A9F" wp14:editId="03D8E790">
            <wp:extent cx="152400" cy="205740"/>
            <wp:effectExtent l="0" t="0" r="0" b="381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C4">
        <w:t> </w:t>
      </w:r>
      <w:r w:rsidRPr="005C64C4">
        <w:drawing>
          <wp:inline distT="0" distB="0" distL="0" distR="0" wp14:anchorId="45E9EFA6" wp14:editId="287EDB6F">
            <wp:extent cx="152400" cy="205740"/>
            <wp:effectExtent l="0" t="0" r="0" b="381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74CA0" w14:textId="77777777" w:rsidR="005C64C4" w:rsidRDefault="005C64C4"/>
    <w:sectPr w:rsidR="005C64C4" w:rsidSect="005C64C4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C4"/>
    <w:rsid w:val="005C64C4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E2C4"/>
  <w15:chartTrackingRefBased/>
  <w15:docId w15:val="{062FFF80-FF30-4B2F-BB39-FCFEBB95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ceouttxt">
    <w:name w:val="iceouttxt"/>
    <w:basedOn w:val="Carpredefinitoparagrafo"/>
    <w:rsid w:val="005C64C4"/>
  </w:style>
  <w:style w:type="paragraph" w:styleId="Nessunaspaziatura">
    <w:name w:val="No Spacing"/>
    <w:link w:val="NessunaspaziaturaCarattere"/>
    <w:uiPriority w:val="1"/>
    <w:qFormat/>
    <w:rsid w:val="005C64C4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C64C4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344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895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371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1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446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3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304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240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0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931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24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9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3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687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32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http://burc.regione.campania.it/eBurcWeb/directServlet?DOCUMENT_ID=136592&amp;ATTACH_ID=204925" TargetMode="External"/><Relationship Id="rId18" Type="http://schemas.openxmlformats.org/officeDocument/2006/relationships/hyperlink" Target="http://burc.regione.campania.it/eBurcWeb/directServlet?DOCUMENT_ID=136598&amp;ATTACH_ID=20493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hyperlink" Target="http://burc.regione.campania.it/eBurcWeb/directServlet?DOCUMENT_ID=136591&amp;ATTACH_ID=204924" TargetMode="External"/><Relationship Id="rId17" Type="http://schemas.openxmlformats.org/officeDocument/2006/relationships/hyperlink" Target="http://burc.regione.campania.it/eBurcWeb/directServlet?DOCUMENT_ID=136596&amp;ATTACH_ID=2049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6595&amp;ATTACH_ID=20492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burc.regione.campania.it/eBurcWeb/directServlet?DOCUMENT_ID=136584&amp;ATTACH_ID=204917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6594&amp;ATTACH_ID=204927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burc.regione.campania.it/eBurcWeb/directServlet?DOCUMENT_ID=136601&amp;ATTACH_ID=20493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urc.regione.campania.it/eBurcWeb/directServlet?DOCUMENT_ID=136574&amp;ATTACH_ID=204897" TargetMode="External"/><Relationship Id="rId14" Type="http://schemas.openxmlformats.org/officeDocument/2006/relationships/hyperlink" Target="http://burc.regione.campania.it/eBurcWeb/directServlet?DOCUMENT_ID=136593&amp;ATTACH_ID=20492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</dc:title>
  <dc:subject>23 gennaio 2023</dc:subject>
  <dc:creator>ANCE CAMPANIA</dc:creator>
  <cp:keywords/>
  <dc:description/>
  <cp:lastModifiedBy>ANCE CAMPANIA</cp:lastModifiedBy>
  <cp:revision>1</cp:revision>
  <dcterms:created xsi:type="dcterms:W3CDTF">2023-01-23T16:19:00Z</dcterms:created>
  <dcterms:modified xsi:type="dcterms:W3CDTF">2023-01-23T16:24:00Z</dcterms:modified>
</cp:coreProperties>
</file>